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040" w:tblpY="162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76295" w:rsidRPr="00365634" w:rsidTr="00176295">
        <w:trPr>
          <w:trHeight w:val="1336"/>
        </w:trPr>
        <w:tc>
          <w:tcPr>
            <w:tcW w:w="8838" w:type="dxa"/>
            <w:tcMar>
              <w:top w:w="504" w:type="dxa"/>
              <w:right w:w="720" w:type="dxa"/>
            </w:tcMar>
          </w:tcPr>
          <w:bookmarkStart w:id="0" w:name="_GoBack"/>
          <w:bookmarkEnd w:id="0"/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  <w:r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D9CA4C1" wp14:editId="0D695097">
                      <wp:simplePos x="0" y="0"/>
                      <wp:positionH relativeFrom="column">
                        <wp:posOffset>41910</wp:posOffset>
                      </wp:positionH>
                      <wp:positionV relativeFrom="page">
                        <wp:posOffset>73025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60031A9D" id="Grupo 1" o:spid="_x0000_s1026" alt="Gráficos de encabezado" style="position:absolute;margin-left:3.3pt;margin-top:5.75pt;width:524.85pt;height:139.05pt;z-index:-251657216;mso-width-percent:858;mso-height-percent:170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DLt5nr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C1r8A&#10;AADbAAAADwAAAGRycy9kb3ducmV2LnhtbESPzQrCMBCE74LvEFbwIpr6g0g1igiCJ8FaBG9Ls7bF&#10;ZlOaqPXtjSB4HGbmG2a1aU0lntS40rKC8SgCQZxZXXKuID3vhwsQziNrrCyTgjc52Ky7nRXG2r74&#10;RM/E5yJA2MWooPC+jqV0WUEG3cjWxMG72cagD7LJpW7wFeCmkpMomkuDJYeFAmvaFZTdk4dRcD2i&#10;rcfvRMvHbXoZYJKl7uyU6vfa7RKEp9b/w7/2QSuYTeH7JfwA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hoLWvwAAANsAAAAPAAAAAAAAAAAAAAAAAJgCAABkcnMvZG93bnJl&#10;di54bWxQSwUGAAAAAAQABAD1AAAAhAM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Y8cUA&#10;AADbAAAADwAAAGRycy9kb3ducmV2LnhtbESPQWvCQBSE74L/YXmFXkQ3LSKauopYSls8mYjg7Zl9&#10;3aRm34bsNqb/vlsQPA4z8w2zXPe2Fh21vnKs4GmSgCAunK7YKDjkb+M5CB+QNdaOScEveVivhoMl&#10;ptpdeU9dFoyIEPYpKihDaFIpfVGSRT9xDXH0vlxrMUTZGqlbvEa4reVzksykxYrjQokNbUsqLtmP&#10;VXDcmUWfZSNzfsXP71y/j9ypI6UeH/rNC4hAfbiHb+0PrWA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ZjxxQAAANsAAAAPAAAAAAAAAAAAAAAAAJgCAABkcnMv&#10;ZG93bnJldi54bWxQSwUGAAAAAAQABAD1AAAAigM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RT74A&#10;AADaAAAADwAAAGRycy9kb3ducmV2LnhtbESPywrCMBBF94L/EEZwI5rqQks1igiC4Ertxt3QTB/a&#10;TEoTtf69EQSXl/s43NWmM7V4UusqywqmkwgEcWZ1xYWC9LIfxyCcR9ZYWyYFb3KwWfd7K0y0ffGJ&#10;nmdfiDDCLkEFpfdNIqXLSjLoJrYhDl5uW4M+yLaQusVXGDe1nEXRXBqsOBBKbGhXUnY/P4yCxyif&#10;bvOU9tdFbA8u8I/pba7UcNBtlyA8df4f/rUPWsEM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Z0U++AAAA2gAAAA8AAAAAAAAAAAAAAAAAmAIAAGRycy9kb3ducmV2&#10;LnhtbFBLBQYAAAAABAAEAPUAAACDAw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>
              <w:rPr>
                <w:noProof/>
                <w:lang w:val="es-MX" w:eastAsia="es-MX"/>
              </w:rPr>
              <w:t xml:space="preserve">                               </w:t>
            </w: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5677B" wp14:editId="2D9F9D1F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120399</wp:posOffset>
                      </wp:positionV>
                      <wp:extent cx="3942272" cy="603850"/>
                      <wp:effectExtent l="0" t="0" r="0" b="63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2272" cy="60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295" w:rsidRPr="001A6557" w:rsidRDefault="00176295" w:rsidP="00176295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  <w:t>JUAN EMILIO OLMOS PACHECO</w:t>
                                  </w:r>
                                </w:p>
                                <w:p w:rsidR="00176295" w:rsidRPr="001A6557" w:rsidRDefault="00176295" w:rsidP="00176295">
                                  <w:pPr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</w:pPr>
                                  <w:r w:rsidRPr="001A6557">
                                    <w:rPr>
                                      <w:rFonts w:ascii="Franklin Gothic Book" w:hAnsi="Franklin Gothic Book" w:cs="Arial"/>
                                      <w:b/>
                                      <w:sz w:val="36"/>
                                    </w:rPr>
                                    <w:t xml:space="preserve">                    ABOGADO</w:t>
                                  </w:r>
                                </w:p>
                                <w:p w:rsidR="00176295" w:rsidRDefault="00176295" w:rsidP="001762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56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left:0;text-align:left;margin-left:171.75pt;margin-top:9.5pt;width:310.4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" filled="f" stroked="f" strokeweight=".5pt">
                      <v:textbox>
                        <w:txbxContent>
                          <w:p w:rsidR="00176295" w:rsidRPr="001A6557" w:rsidRDefault="00176295" w:rsidP="00176295">
                            <w:pP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  <w:t>JUAN EMILIO OLMOS PACHECO</w:t>
                            </w:r>
                          </w:p>
                          <w:p w:rsidR="00176295" w:rsidRPr="001A6557" w:rsidRDefault="00176295" w:rsidP="00176295">
                            <w:pPr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</w:pPr>
                            <w:r w:rsidRPr="001A6557">
                              <w:rPr>
                                <w:rFonts w:ascii="Franklin Gothic Book" w:hAnsi="Franklin Gothic Book" w:cs="Arial"/>
                                <w:b/>
                                <w:sz w:val="36"/>
                              </w:rPr>
                              <w:t xml:space="preserve">                    ABOGADO</w:t>
                            </w:r>
                          </w:p>
                          <w:p w:rsidR="00176295" w:rsidRDefault="00176295" w:rsidP="0017629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t xml:space="preserve">               </w:t>
            </w:r>
            <w:r>
              <w:rPr>
                <w:noProof/>
                <w:lang w:val="es-MX" w:eastAsia="es-MX"/>
              </w:rPr>
              <w:drawing>
                <wp:inline distT="0" distB="0" distL="0" distR="0" wp14:anchorId="5F5B7405" wp14:editId="527EC1C7">
                  <wp:extent cx="826936" cy="1102584"/>
                  <wp:effectExtent l="0" t="0" r="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4b7e60-f29b-47a2-b5fe-e27ef4c5f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14" cy="114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Pr="00176295" w:rsidRDefault="00176295" w:rsidP="00176295">
            <w:pPr>
              <w:spacing w:after="1600" w:line="240" w:lineRule="auto"/>
              <w:ind w:left="144" w:right="360"/>
              <w:contextualSpacing/>
              <w:rPr>
                <w:noProof/>
                <w:lang w:val="es-MX" w:eastAsia="es-MX"/>
              </w:rPr>
            </w:pPr>
          </w:p>
          <w:p w:rsidR="00176295" w:rsidRPr="001C7CC1" w:rsidRDefault="00176295" w:rsidP="00176295">
            <w:pPr>
              <w:keepNext/>
              <w:keepLines/>
              <w:pBdr>
                <w:bottom w:val="single" w:sz="48" w:space="1" w:color="EA4E4E"/>
              </w:pBdr>
              <w:tabs>
                <w:tab w:val="left" w:pos="8118"/>
              </w:tabs>
              <w:spacing w:before="720" w:after="180"/>
              <w:ind w:left="851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  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SERVICIO SOCIAL: PROCURADURIA GENERAL DE LA REPUBLICA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 w:rsidRPr="003776DD">
              <w:rPr>
                <w:rFonts w:ascii="Arial" w:eastAsia="Rockwell" w:hAnsi="Arial" w:cs="Arial"/>
                <w:b/>
              </w:rPr>
              <w:t>Auxiliar del Ministerio Público, realizando oficios a diversas dependencias, revisando denuncias y la integración de las antes llamadas averiguaciones previas durante 10 meses en el año 2011.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COORDINADOR DE NOTIFICADORES: H TRIBUNAL DE ARBITRAJE Y ESCALAFÓN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Supervisando el trabajo de los notificadores a su vez realizando notificaciones y emplazamientos a diversos municipios dichas actividades las desempeñe desde el 01 de febrero del 2012 al 15 de marzo del 2014.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PROCURADURIA FEDERAL DEL CONSUMIDOR (PROFECO)</w:t>
            </w: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tabs>
                <w:tab w:val="left" w:pos="8118"/>
              </w:tabs>
              <w:ind w:left="851"/>
              <w:jc w:val="both"/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En la mencionada dependencia realizaba las actividades de recepción de quejas, a su vez desahogaba audiencias de conciliación para hacer valer los derechos del consumidores, labore en esta institución a partir del 01 de abril del 2014 al </w:t>
            </w:r>
            <w:proofErr w:type="spellStart"/>
            <w:r>
              <w:rPr>
                <w:rFonts w:ascii="Arial" w:eastAsia="Rockwell" w:hAnsi="Arial" w:cs="Arial"/>
                <w:b/>
              </w:rPr>
              <w:t>dia</w:t>
            </w:r>
            <w:proofErr w:type="spellEnd"/>
            <w:r>
              <w:rPr>
                <w:rFonts w:ascii="Arial" w:eastAsia="Rockwell" w:hAnsi="Arial" w:cs="Arial"/>
                <w:b/>
              </w:rPr>
              <w:t xml:space="preserve"> 30 de abril del 2016.</w:t>
            </w:r>
          </w:p>
          <w:p w:rsidR="00176295" w:rsidRPr="003776DD" w:rsidRDefault="00176295" w:rsidP="00176295">
            <w:pPr>
              <w:tabs>
                <w:tab w:val="left" w:pos="8118"/>
              </w:tabs>
              <w:ind w:left="851"/>
              <w:rPr>
                <w:rFonts w:ascii="Arial" w:eastAsia="Rockwell" w:hAnsi="Arial" w:cs="Arial"/>
                <w:b/>
              </w:rPr>
            </w:pPr>
          </w:p>
          <w:p w:rsidR="00176295" w:rsidRDefault="00176295" w:rsidP="00176295">
            <w:pPr>
              <w:keepNext/>
              <w:keepLines/>
              <w:pBdr>
                <w:bottom w:val="single" w:sz="48" w:space="1" w:color="EA4E4E"/>
              </w:pBdr>
              <w:tabs>
                <w:tab w:val="left" w:pos="8118"/>
              </w:tabs>
              <w:spacing w:before="720" w:after="180"/>
              <w:ind w:left="851"/>
              <w:jc w:val="both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176295" w:rsidRDefault="00176295" w:rsidP="00176295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jc w:val="both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176295" w:rsidRPr="00176295" w:rsidRDefault="00176295" w:rsidP="00176295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jc w:val="both"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lastRenderedPageBreak/>
              <w:t>FO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RMACION ACADEMICA</w:t>
            </w:r>
          </w:p>
        </w:tc>
      </w:tr>
      <w:tr w:rsidR="00176295" w:rsidRPr="00365634" w:rsidTr="00176295">
        <w:trPr>
          <w:trHeight w:val="956"/>
        </w:trPr>
        <w:tc>
          <w:tcPr>
            <w:tcW w:w="8838" w:type="dxa"/>
            <w:tcMar>
              <w:top w:w="504" w:type="dxa"/>
              <w:right w:w="720" w:type="dxa"/>
            </w:tcMar>
          </w:tcPr>
          <w:p w:rsidR="00176295" w:rsidRP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b/>
                <w:noProof/>
                <w:sz w:val="32"/>
                <w:szCs w:val="24"/>
                <w:lang w:val="es-MX" w:eastAsia="es-MX"/>
              </w:rPr>
            </w:pPr>
            <w:r w:rsidRPr="00176295">
              <w:rPr>
                <w:rFonts w:ascii="Franklin Gothic Book" w:eastAsia="Rockwell" w:hAnsi="Franklin Gothic Book" w:cs="Arial"/>
                <w:b/>
                <w:noProof/>
                <w:sz w:val="32"/>
                <w:szCs w:val="24"/>
                <w:lang w:val="es-MX" w:eastAsia="es-MX"/>
              </w:rPr>
              <w:lastRenderedPageBreak/>
              <w:t>UNIVERSIDAD DEL VALLE DE ATEMAJAC, ZAPOPAN, JAL.</w:t>
            </w: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  <w:r>
              <w:rPr>
                <w:rFonts w:ascii="Franklin Gothic Book" w:eastAsia="Rockwell" w:hAnsi="Franklin Gothic Book" w:cs="Arial"/>
                <w:noProof/>
                <w:sz w:val="32"/>
                <w:szCs w:val="24"/>
                <w:lang w:val="es-MX" w:eastAsia="es-MX"/>
              </w:rPr>
              <w:t>Licenciatura en Derecho (2008 – 2011)</w:t>
            </w:r>
            <w:r w:rsidRPr="00F750D0"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  <w:t xml:space="preserve"> </w:t>
            </w: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</w:p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noProof/>
                <w:sz w:val="32"/>
                <w:szCs w:val="24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  <w:p w:rsidR="00176295" w:rsidRPr="00B97CF2" w:rsidRDefault="00176295" w:rsidP="00176295">
            <w:pPr>
              <w:spacing w:after="1600" w:line="240" w:lineRule="auto"/>
              <w:ind w:right="360"/>
              <w:contextualSpacing/>
              <w:rPr>
                <w:rFonts w:ascii="Arial" w:eastAsia="Rockwell" w:hAnsi="Arial" w:cs="Arial"/>
                <w: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CC097" wp14:editId="26D53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719A2" id="Conector recto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pt" to="497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" strokecolor="#f33" strokeweight="6pt">
                      <v:stroke joinstyle="miter"/>
                    </v:line>
                  </w:pict>
                </mc:Fallback>
              </mc:AlternateContent>
            </w:r>
          </w:p>
        </w:tc>
      </w:tr>
      <w:tr w:rsidR="00176295" w:rsidRPr="00365634" w:rsidTr="00176295">
        <w:trPr>
          <w:trHeight w:val="2268"/>
        </w:trPr>
        <w:tc>
          <w:tcPr>
            <w:tcW w:w="8838" w:type="dxa"/>
            <w:tcMar>
              <w:top w:w="504" w:type="dxa"/>
              <w:right w:w="720" w:type="dxa"/>
            </w:tcMar>
          </w:tcPr>
          <w:p w:rsidR="00176295" w:rsidRDefault="00176295" w:rsidP="00176295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505AD1" w:rsidRDefault="005B3F1C"/>
    <w:sectPr w:rsidR="00505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30895"/>
    <w:multiLevelType w:val="hybridMultilevel"/>
    <w:tmpl w:val="B07E4954"/>
    <w:lvl w:ilvl="0" w:tplc="7954FEB2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DD"/>
    <w:rsid w:val="000A7801"/>
    <w:rsid w:val="00176295"/>
    <w:rsid w:val="002D04B2"/>
    <w:rsid w:val="003776DD"/>
    <w:rsid w:val="005B3F1C"/>
    <w:rsid w:val="00861D4A"/>
    <w:rsid w:val="00ED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13BE0-59CC-443C-9366-C565D28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DD"/>
    <w:pPr>
      <w:spacing w:after="0"/>
    </w:pPr>
    <w:rPr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unhideWhenUsed/>
    <w:qFormat/>
    <w:rsid w:val="0037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jose rosario camarena hermosillo</cp:lastModifiedBy>
  <cp:revision>2</cp:revision>
  <dcterms:created xsi:type="dcterms:W3CDTF">2021-08-12T17:22:00Z</dcterms:created>
  <dcterms:modified xsi:type="dcterms:W3CDTF">2021-08-12T17:22:00Z</dcterms:modified>
</cp:coreProperties>
</file>